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D4" w:rsidRPr="00602C1F" w:rsidRDefault="00685CD4" w:rsidP="00602C1F">
      <w:pPr>
        <w:spacing w:line="240" w:lineRule="auto"/>
        <w:jc w:val="center"/>
        <w:rPr>
          <w:rFonts w:ascii="Arial" w:hAnsi="Arial" w:cs="Arial"/>
          <w:b/>
          <w:sz w:val="28"/>
          <w:szCs w:val="28"/>
        </w:rPr>
      </w:pPr>
      <w:bookmarkStart w:id="0" w:name="_GoBack"/>
      <w:bookmarkEnd w:id="0"/>
      <w:r w:rsidRPr="00602C1F">
        <w:rPr>
          <w:rFonts w:ascii="Arial" w:hAnsi="Arial" w:cs="Arial"/>
          <w:b/>
          <w:sz w:val="28"/>
          <w:szCs w:val="28"/>
        </w:rPr>
        <w:t>Full Time Officer Report</w:t>
      </w:r>
    </w:p>
    <w:p w:rsidR="00685CD4" w:rsidRPr="00602C1F" w:rsidRDefault="00685CD4" w:rsidP="00602C1F">
      <w:pPr>
        <w:spacing w:line="240" w:lineRule="auto"/>
        <w:rPr>
          <w:rFonts w:ascii="Arial" w:hAnsi="Arial" w:cs="Arial"/>
        </w:rPr>
      </w:pPr>
      <w:r w:rsidRPr="00602C1F">
        <w:rPr>
          <w:rFonts w:ascii="Arial" w:hAnsi="Arial" w:cs="Arial"/>
          <w:b/>
        </w:rPr>
        <w:t>Author:</w:t>
      </w:r>
      <w:r w:rsidRPr="00602C1F">
        <w:rPr>
          <w:rFonts w:ascii="Arial" w:hAnsi="Arial" w:cs="Arial"/>
        </w:rPr>
        <w:t xml:space="preserve"> </w:t>
      </w:r>
      <w:r w:rsidRPr="00602C1F">
        <w:rPr>
          <w:rFonts w:ascii="Arial" w:hAnsi="Arial" w:cs="Arial"/>
        </w:rPr>
        <w:tab/>
      </w:r>
      <w:r w:rsidRPr="00602C1F">
        <w:rPr>
          <w:rFonts w:ascii="Arial" w:hAnsi="Arial" w:cs="Arial"/>
        </w:rPr>
        <w:tab/>
        <w:t>Umar Yunas-Chaudhery</w:t>
      </w:r>
    </w:p>
    <w:p w:rsidR="00685CD4" w:rsidRPr="00602C1F" w:rsidRDefault="00685CD4" w:rsidP="00602C1F">
      <w:pPr>
        <w:spacing w:line="240" w:lineRule="auto"/>
        <w:rPr>
          <w:rFonts w:ascii="Arial" w:hAnsi="Arial" w:cs="Arial"/>
        </w:rPr>
      </w:pPr>
      <w:r w:rsidRPr="00602C1F">
        <w:rPr>
          <w:rFonts w:ascii="Arial" w:hAnsi="Arial" w:cs="Arial"/>
          <w:b/>
        </w:rPr>
        <w:t>Position:</w:t>
      </w:r>
      <w:r w:rsidRPr="00602C1F">
        <w:rPr>
          <w:rFonts w:ascii="Arial" w:hAnsi="Arial" w:cs="Arial"/>
        </w:rPr>
        <w:tab/>
      </w:r>
      <w:r w:rsidRPr="00602C1F">
        <w:rPr>
          <w:rFonts w:ascii="Arial" w:hAnsi="Arial" w:cs="Arial"/>
        </w:rPr>
        <w:tab/>
      </w:r>
      <w:r>
        <w:rPr>
          <w:rFonts w:ascii="Arial" w:hAnsi="Arial" w:cs="Arial"/>
        </w:rPr>
        <w:t>VP Education</w:t>
      </w:r>
    </w:p>
    <w:p w:rsidR="00685CD4" w:rsidRPr="00602C1F" w:rsidRDefault="00685CD4" w:rsidP="00602C1F">
      <w:pPr>
        <w:spacing w:line="240" w:lineRule="auto"/>
        <w:rPr>
          <w:rFonts w:ascii="Arial" w:hAnsi="Arial" w:cs="Arial"/>
          <w:b/>
        </w:rPr>
      </w:pPr>
      <w:r w:rsidRPr="00602C1F">
        <w:rPr>
          <w:rFonts w:ascii="Arial" w:hAnsi="Arial" w:cs="Arial"/>
          <w:b/>
        </w:rPr>
        <w:t>Email:</w:t>
      </w:r>
      <w:r w:rsidRPr="00602C1F">
        <w:rPr>
          <w:rFonts w:ascii="Arial" w:hAnsi="Arial" w:cs="Arial"/>
          <w:b/>
        </w:rPr>
        <w:tab/>
      </w:r>
      <w:r w:rsidRPr="00602C1F">
        <w:rPr>
          <w:rFonts w:ascii="Arial" w:hAnsi="Arial" w:cs="Arial"/>
          <w:b/>
        </w:rPr>
        <w:tab/>
      </w:r>
      <w:r w:rsidRPr="00602C1F">
        <w:rPr>
          <w:rFonts w:ascii="Arial" w:hAnsi="Arial" w:cs="Arial"/>
          <w:b/>
        </w:rPr>
        <w:tab/>
      </w:r>
      <w:r w:rsidRPr="00602C1F">
        <w:rPr>
          <w:rFonts w:ascii="Arial" w:hAnsi="Arial" w:cs="Arial"/>
        </w:rPr>
        <w:t>vpeducation@city.ac.uk</w:t>
      </w:r>
    </w:p>
    <w:p w:rsidR="00685CD4" w:rsidRPr="00602C1F" w:rsidRDefault="00685CD4" w:rsidP="00602C1F">
      <w:pPr>
        <w:spacing w:line="240" w:lineRule="auto"/>
        <w:rPr>
          <w:rFonts w:ascii="Arial" w:hAnsi="Arial" w:cs="Arial"/>
        </w:rPr>
      </w:pPr>
      <w:r w:rsidRPr="00602C1F">
        <w:rPr>
          <w:rFonts w:ascii="Arial" w:hAnsi="Arial" w:cs="Arial"/>
          <w:b/>
        </w:rPr>
        <w:t>Meeting:</w:t>
      </w:r>
      <w:r w:rsidRPr="00602C1F">
        <w:rPr>
          <w:rFonts w:ascii="Arial" w:hAnsi="Arial" w:cs="Arial"/>
        </w:rPr>
        <w:t xml:space="preserve">  </w:t>
      </w:r>
      <w:r w:rsidRPr="00602C1F">
        <w:rPr>
          <w:rFonts w:ascii="Arial" w:hAnsi="Arial" w:cs="Arial"/>
        </w:rPr>
        <w:tab/>
      </w:r>
      <w:r w:rsidRPr="00602C1F">
        <w:rPr>
          <w:rFonts w:ascii="Arial" w:hAnsi="Arial" w:cs="Arial"/>
        </w:rPr>
        <w:tab/>
        <w:t>Annual General Meeting</w:t>
      </w:r>
    </w:p>
    <w:p w:rsidR="00685CD4" w:rsidRPr="00602C1F" w:rsidRDefault="00685CD4" w:rsidP="00602C1F">
      <w:pPr>
        <w:spacing w:line="240" w:lineRule="auto"/>
        <w:rPr>
          <w:rFonts w:ascii="Arial" w:hAnsi="Arial" w:cs="Arial"/>
        </w:rPr>
      </w:pPr>
      <w:r w:rsidRPr="00602C1F">
        <w:rPr>
          <w:rFonts w:ascii="Arial" w:hAnsi="Arial" w:cs="Arial"/>
          <w:b/>
        </w:rPr>
        <w:t>Date:</w:t>
      </w:r>
      <w:r w:rsidRPr="00602C1F">
        <w:rPr>
          <w:rFonts w:ascii="Arial" w:hAnsi="Arial" w:cs="Arial"/>
          <w:b/>
        </w:rPr>
        <w:tab/>
      </w:r>
      <w:r w:rsidRPr="00602C1F">
        <w:rPr>
          <w:rFonts w:ascii="Arial" w:hAnsi="Arial" w:cs="Arial"/>
        </w:rPr>
        <w:tab/>
      </w:r>
      <w:r w:rsidRPr="00602C1F">
        <w:rPr>
          <w:rFonts w:ascii="Arial" w:hAnsi="Arial" w:cs="Arial"/>
        </w:rPr>
        <w:tab/>
        <w:t>09/11/15</w:t>
      </w:r>
    </w:p>
    <w:p w:rsidR="00685CD4" w:rsidRPr="00602C1F" w:rsidRDefault="00685CD4" w:rsidP="00602C1F">
      <w:pPr>
        <w:spacing w:line="240" w:lineRule="auto"/>
        <w:rPr>
          <w:rFonts w:ascii="Arial" w:hAnsi="Arial" w:cs="Arial"/>
        </w:rPr>
      </w:pPr>
      <w:r w:rsidRPr="00602C1F">
        <w:rPr>
          <w:rFonts w:ascii="Arial" w:hAnsi="Arial" w:cs="Arial"/>
          <w:b/>
        </w:rPr>
        <w:t>Action:</w:t>
      </w:r>
      <w:r w:rsidRPr="00602C1F">
        <w:rPr>
          <w:rFonts w:ascii="Arial" w:hAnsi="Arial" w:cs="Arial"/>
          <w:b/>
        </w:rPr>
        <w:tab/>
      </w:r>
      <w:r w:rsidRPr="00602C1F">
        <w:rPr>
          <w:rFonts w:ascii="Arial" w:hAnsi="Arial" w:cs="Arial"/>
        </w:rPr>
        <w:tab/>
      </w:r>
      <w:r w:rsidRPr="00602C1F">
        <w:rPr>
          <w:rStyle w:val="PlaceholderText"/>
          <w:rFonts w:ascii="Arial" w:hAnsi="Arial" w:cs="Arial"/>
          <w:color w:val="auto"/>
        </w:rPr>
        <w:t>To approve</w:t>
      </w:r>
    </w:p>
    <w:p w:rsidR="00685CD4" w:rsidRPr="00602C1F" w:rsidRDefault="00685CD4">
      <w:pPr>
        <w:rPr>
          <w:rFonts w:ascii="Arial" w:hAnsi="Arial" w:cs="Arial"/>
        </w:rPr>
      </w:pPr>
    </w:p>
    <w:p w:rsidR="00685CD4" w:rsidRPr="00602C1F" w:rsidRDefault="00685CD4" w:rsidP="00FA4B80">
      <w:pPr>
        <w:rPr>
          <w:rFonts w:ascii="Arial" w:hAnsi="Arial" w:cs="Arial"/>
          <w:b/>
          <w:sz w:val="28"/>
          <w:szCs w:val="28"/>
        </w:rPr>
      </w:pPr>
      <w:r w:rsidRPr="00602C1F">
        <w:rPr>
          <w:rFonts w:ascii="Arial" w:hAnsi="Arial" w:cs="Arial"/>
          <w:b/>
          <w:sz w:val="28"/>
          <w:szCs w:val="28"/>
        </w:rPr>
        <w:t>Achievements: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685CD4" w:rsidRPr="00602C1F" w:rsidTr="0016447B">
        <w:tc>
          <w:tcPr>
            <w:tcW w:w="4621" w:type="dxa"/>
          </w:tcPr>
          <w:p w:rsidR="00685CD4" w:rsidRPr="00602C1F" w:rsidRDefault="00685CD4" w:rsidP="0016447B">
            <w:pPr>
              <w:spacing w:after="0" w:line="240" w:lineRule="auto"/>
              <w:rPr>
                <w:rFonts w:ascii="Arial" w:hAnsi="Arial" w:cs="Arial"/>
                <w:b/>
              </w:rPr>
            </w:pPr>
            <w:r w:rsidRPr="00602C1F">
              <w:rPr>
                <w:rFonts w:ascii="Arial" w:hAnsi="Arial" w:cs="Arial"/>
                <w:b/>
              </w:rPr>
              <w:t>Achievement</w:t>
            </w:r>
          </w:p>
        </w:tc>
        <w:tc>
          <w:tcPr>
            <w:tcW w:w="4621" w:type="dxa"/>
          </w:tcPr>
          <w:p w:rsidR="00685CD4" w:rsidRPr="00602C1F" w:rsidRDefault="00685CD4" w:rsidP="0016447B">
            <w:pPr>
              <w:spacing w:after="0" w:line="240" w:lineRule="auto"/>
              <w:rPr>
                <w:rFonts w:ascii="Arial" w:hAnsi="Arial" w:cs="Arial"/>
                <w:b/>
              </w:rPr>
            </w:pPr>
            <w:r w:rsidRPr="00602C1F">
              <w:rPr>
                <w:rFonts w:ascii="Arial" w:hAnsi="Arial" w:cs="Arial"/>
                <w:b/>
              </w:rPr>
              <w:t>Significance</w:t>
            </w:r>
          </w:p>
        </w:tc>
      </w:tr>
      <w:tr w:rsidR="00685CD4" w:rsidRPr="00602C1F" w:rsidTr="0016447B">
        <w:tc>
          <w:tcPr>
            <w:tcW w:w="4621" w:type="dxa"/>
          </w:tcPr>
          <w:p w:rsidR="00685CD4" w:rsidRPr="00602C1F" w:rsidRDefault="00685CD4" w:rsidP="0016447B">
            <w:pPr>
              <w:spacing w:after="0" w:line="240" w:lineRule="auto"/>
              <w:rPr>
                <w:rFonts w:ascii="Arial" w:hAnsi="Arial" w:cs="Arial"/>
                <w:b/>
              </w:rPr>
            </w:pPr>
            <w:r w:rsidRPr="00602C1F">
              <w:rPr>
                <w:rFonts w:ascii="Arial" w:hAnsi="Arial" w:cs="Arial"/>
                <w:b/>
              </w:rPr>
              <w:t>Rebranding Student Led Awards</w:t>
            </w:r>
          </w:p>
        </w:tc>
        <w:tc>
          <w:tcPr>
            <w:tcW w:w="4621" w:type="dxa"/>
          </w:tcPr>
          <w:p w:rsidR="00685CD4" w:rsidRPr="00602C1F" w:rsidRDefault="00685CD4" w:rsidP="0016447B">
            <w:pPr>
              <w:spacing w:after="0" w:line="240" w:lineRule="auto"/>
              <w:rPr>
                <w:rFonts w:ascii="Arial" w:hAnsi="Arial" w:cs="Arial"/>
              </w:rPr>
            </w:pPr>
            <w:r w:rsidRPr="00602C1F">
              <w:rPr>
                <w:rFonts w:ascii="Arial" w:hAnsi="Arial" w:cs="Arial"/>
              </w:rPr>
              <w:t xml:space="preserve">The Student Voice Awards (now Learning Enhancement Awards) required a rebrand due to the tremendous shift in marketing and branding within the union. The current awards seemed very ‘tired’ and I felt that a new brand with a fresh logo and a clean font will increase student and staff engagement. </w:t>
            </w:r>
          </w:p>
        </w:tc>
      </w:tr>
      <w:tr w:rsidR="00685CD4" w:rsidRPr="00602C1F" w:rsidTr="0016447B">
        <w:tc>
          <w:tcPr>
            <w:tcW w:w="4621" w:type="dxa"/>
          </w:tcPr>
          <w:p w:rsidR="00685CD4" w:rsidRPr="00602C1F" w:rsidRDefault="00685CD4" w:rsidP="0016447B">
            <w:pPr>
              <w:spacing w:after="0" w:line="240" w:lineRule="auto"/>
              <w:rPr>
                <w:rFonts w:ascii="Arial" w:hAnsi="Arial" w:cs="Arial"/>
                <w:b/>
              </w:rPr>
            </w:pPr>
            <w:r w:rsidRPr="00602C1F">
              <w:rPr>
                <w:rFonts w:ascii="Arial" w:hAnsi="Arial" w:cs="Arial"/>
                <w:b/>
              </w:rPr>
              <w:t>National Student Survey (NSS) report</w:t>
            </w:r>
          </w:p>
        </w:tc>
        <w:tc>
          <w:tcPr>
            <w:tcW w:w="4621" w:type="dxa"/>
          </w:tcPr>
          <w:p w:rsidR="00685CD4" w:rsidRPr="00602C1F" w:rsidRDefault="00685CD4" w:rsidP="0016447B">
            <w:pPr>
              <w:spacing w:after="0" w:line="240" w:lineRule="auto"/>
              <w:rPr>
                <w:rFonts w:ascii="Arial" w:hAnsi="Arial" w:cs="Arial"/>
              </w:rPr>
            </w:pPr>
            <w:r w:rsidRPr="00602C1F">
              <w:rPr>
                <w:rFonts w:ascii="Arial" w:hAnsi="Arial" w:cs="Arial"/>
              </w:rPr>
              <w:t xml:space="preserve">A report was produced to senate reviewing the outcomes of the University NSS survey. It highlighted key achievements the University had made following on from 2014 and also the key areas the University needs to work on a develop to ensure students are receiving the best possible education experience that City University London can offer. The report was welcomed and well received during senate and the University showed a positive will to work closely with the </w:t>
            </w:r>
            <w:smartTag w:uri="urn:schemas-microsoft-com:office:smarttags" w:element="place">
              <w:r w:rsidRPr="00602C1F">
                <w:rPr>
                  <w:rFonts w:ascii="Arial" w:hAnsi="Arial" w:cs="Arial"/>
                </w:rPr>
                <w:t>Union</w:t>
              </w:r>
            </w:smartTag>
            <w:r w:rsidRPr="00602C1F">
              <w:rPr>
                <w:rFonts w:ascii="Arial" w:hAnsi="Arial" w:cs="Arial"/>
              </w:rPr>
              <w:t xml:space="preserve"> to ensure that the NSS survey results continue to improve.</w:t>
            </w:r>
          </w:p>
        </w:tc>
      </w:tr>
      <w:tr w:rsidR="00685CD4" w:rsidRPr="00602C1F" w:rsidTr="0016447B">
        <w:tc>
          <w:tcPr>
            <w:tcW w:w="4621" w:type="dxa"/>
          </w:tcPr>
          <w:p w:rsidR="00685CD4" w:rsidRPr="00602C1F" w:rsidRDefault="00685CD4" w:rsidP="0016447B">
            <w:pPr>
              <w:spacing w:after="0" w:line="240" w:lineRule="auto"/>
              <w:rPr>
                <w:rFonts w:ascii="Arial" w:hAnsi="Arial" w:cs="Arial"/>
                <w:b/>
              </w:rPr>
            </w:pPr>
            <w:r w:rsidRPr="00602C1F">
              <w:rPr>
                <w:rFonts w:ascii="Arial" w:hAnsi="Arial" w:cs="Arial"/>
                <w:b/>
              </w:rPr>
              <w:t>Postgraduate Engagement</w:t>
            </w:r>
          </w:p>
        </w:tc>
        <w:tc>
          <w:tcPr>
            <w:tcW w:w="4621" w:type="dxa"/>
          </w:tcPr>
          <w:p w:rsidR="00685CD4" w:rsidRPr="00602C1F" w:rsidRDefault="00685CD4" w:rsidP="0016447B">
            <w:pPr>
              <w:spacing w:after="0" w:line="240" w:lineRule="auto"/>
              <w:rPr>
                <w:rFonts w:ascii="Arial" w:hAnsi="Arial" w:cs="Arial"/>
              </w:rPr>
            </w:pPr>
            <w:r w:rsidRPr="00602C1F">
              <w:rPr>
                <w:rFonts w:ascii="Arial" w:hAnsi="Arial" w:cs="Arial"/>
              </w:rPr>
              <w:t xml:space="preserve">The </w:t>
            </w:r>
            <w:smartTag w:uri="urn:schemas-microsoft-com:office:smarttags" w:element="place">
              <w:r w:rsidRPr="00602C1F">
                <w:rPr>
                  <w:rFonts w:ascii="Arial" w:hAnsi="Arial" w:cs="Arial"/>
                </w:rPr>
                <w:t>Union</w:t>
              </w:r>
            </w:smartTag>
            <w:r w:rsidRPr="00602C1F">
              <w:rPr>
                <w:rFonts w:ascii="Arial" w:hAnsi="Arial" w:cs="Arial"/>
              </w:rPr>
              <w:t xml:space="preserve"> held postgraduate (PG) activities and Q&amp;A events. These events were very well attended by PG students. In previous years, it has been difficult to engage with PG students, however, taking on board feedback from students last year, I was able to provide a platform for PG students to get involved within the </w:t>
            </w:r>
            <w:smartTag w:uri="urn:schemas-microsoft-com:office:smarttags" w:element="place">
              <w:r w:rsidRPr="00602C1F">
                <w:rPr>
                  <w:rFonts w:ascii="Arial" w:hAnsi="Arial" w:cs="Arial"/>
                </w:rPr>
                <w:t>Union</w:t>
              </w:r>
            </w:smartTag>
            <w:r w:rsidRPr="00602C1F">
              <w:rPr>
                <w:rFonts w:ascii="Arial" w:hAnsi="Arial" w:cs="Arial"/>
              </w:rPr>
              <w:t xml:space="preserve">. PG students found that the Q&amp;A sessions during Freshers Week gave them a good insight into life at </w:t>
            </w:r>
            <w:smartTag w:uri="urn:schemas-microsoft-com:office:smarttags" w:element="place">
              <w:smartTag w:uri="urn:schemas-microsoft-com:office:smarttags" w:element="PlaceType">
                <w:r w:rsidRPr="00602C1F">
                  <w:rPr>
                    <w:rFonts w:ascii="Arial" w:hAnsi="Arial" w:cs="Arial"/>
                  </w:rPr>
                  <w:t>City</w:t>
                </w:r>
              </w:smartTag>
              <w:r w:rsidRPr="00602C1F">
                <w:rPr>
                  <w:rFonts w:ascii="Arial" w:hAnsi="Arial" w:cs="Arial"/>
                </w:rPr>
                <w:t xml:space="preserve"> </w:t>
              </w:r>
              <w:smartTag w:uri="urn:schemas-microsoft-com:office:smarttags" w:element="PlaceType">
                <w:r w:rsidRPr="00602C1F">
                  <w:rPr>
                    <w:rFonts w:ascii="Arial" w:hAnsi="Arial" w:cs="Arial"/>
                  </w:rPr>
                  <w:t>University</w:t>
                </w:r>
              </w:smartTag>
            </w:smartTag>
            <w:r w:rsidRPr="00602C1F">
              <w:rPr>
                <w:rFonts w:ascii="Arial" w:hAnsi="Arial" w:cs="Arial"/>
              </w:rPr>
              <w:t xml:space="preserve"> and beyond. Much of these events focused on employability, travel, wellbeing and future personal development. I hope to continue to engage with PG students by hosting further events similar to these.</w:t>
            </w:r>
          </w:p>
        </w:tc>
      </w:tr>
      <w:tr w:rsidR="00685CD4" w:rsidRPr="00602C1F" w:rsidTr="0016447B">
        <w:tc>
          <w:tcPr>
            <w:tcW w:w="4621" w:type="dxa"/>
          </w:tcPr>
          <w:p w:rsidR="00685CD4" w:rsidRPr="00602C1F" w:rsidRDefault="00685CD4" w:rsidP="0016447B">
            <w:pPr>
              <w:spacing w:after="0" w:line="240" w:lineRule="auto"/>
              <w:rPr>
                <w:rFonts w:ascii="Arial" w:hAnsi="Arial" w:cs="Arial"/>
                <w:b/>
              </w:rPr>
            </w:pPr>
            <w:r w:rsidRPr="00602C1F">
              <w:rPr>
                <w:rFonts w:ascii="Arial" w:hAnsi="Arial" w:cs="Arial"/>
                <w:b/>
              </w:rPr>
              <w:t xml:space="preserve">School Representative Officers </w:t>
            </w:r>
          </w:p>
        </w:tc>
        <w:tc>
          <w:tcPr>
            <w:tcW w:w="4621" w:type="dxa"/>
          </w:tcPr>
          <w:p w:rsidR="00685CD4" w:rsidRPr="00602C1F" w:rsidRDefault="00685CD4" w:rsidP="0016447B">
            <w:pPr>
              <w:spacing w:after="0" w:line="240" w:lineRule="auto"/>
              <w:rPr>
                <w:rFonts w:ascii="Arial" w:hAnsi="Arial" w:cs="Arial"/>
              </w:rPr>
            </w:pPr>
            <w:r w:rsidRPr="00602C1F">
              <w:rPr>
                <w:rFonts w:ascii="Arial" w:hAnsi="Arial" w:cs="Arial"/>
              </w:rPr>
              <w:t xml:space="preserve">We now have four University schools (Health Sciences, Arts and Social Sciences, Cass and Law) represented by four part-time officers. The officers are a much welcomed as part of the Union executive committee as prior to the by-elections, the </w:t>
            </w:r>
            <w:smartTag w:uri="urn:schemas-microsoft-com:office:smarttags" w:element="place">
              <w:r w:rsidRPr="00602C1F">
                <w:rPr>
                  <w:rFonts w:ascii="Arial" w:hAnsi="Arial" w:cs="Arial"/>
                </w:rPr>
                <w:t>Union</w:t>
              </w:r>
            </w:smartTag>
            <w:r w:rsidRPr="00602C1F">
              <w:rPr>
                <w:rFonts w:ascii="Arial" w:hAnsi="Arial" w:cs="Arial"/>
              </w:rPr>
              <w:t xml:space="preserve"> was only able to represent one school. </w:t>
            </w:r>
          </w:p>
        </w:tc>
      </w:tr>
      <w:tr w:rsidR="00685CD4" w:rsidRPr="00602C1F" w:rsidTr="0016447B">
        <w:tc>
          <w:tcPr>
            <w:tcW w:w="4621" w:type="dxa"/>
          </w:tcPr>
          <w:p w:rsidR="00685CD4" w:rsidRPr="00602C1F" w:rsidRDefault="00685CD4" w:rsidP="0016447B">
            <w:pPr>
              <w:spacing w:after="0" w:line="240" w:lineRule="auto"/>
              <w:rPr>
                <w:rFonts w:ascii="Arial" w:hAnsi="Arial" w:cs="Arial"/>
                <w:b/>
              </w:rPr>
            </w:pPr>
            <w:r w:rsidRPr="00602C1F">
              <w:rPr>
                <w:rFonts w:ascii="Arial" w:hAnsi="Arial" w:cs="Arial"/>
                <w:b/>
              </w:rPr>
              <w:t>Programme Reps</w:t>
            </w:r>
          </w:p>
        </w:tc>
        <w:tc>
          <w:tcPr>
            <w:tcW w:w="4621" w:type="dxa"/>
          </w:tcPr>
          <w:p w:rsidR="00685CD4" w:rsidRPr="00602C1F" w:rsidRDefault="00685CD4" w:rsidP="0016447B">
            <w:pPr>
              <w:spacing w:after="0" w:line="240" w:lineRule="auto"/>
              <w:rPr>
                <w:rFonts w:ascii="Arial" w:hAnsi="Arial" w:cs="Arial"/>
              </w:rPr>
            </w:pPr>
            <w:r w:rsidRPr="00602C1F">
              <w:rPr>
                <w:rFonts w:ascii="Arial" w:hAnsi="Arial" w:cs="Arial"/>
              </w:rPr>
              <w:t>The Programme Rep Training has undergone a</w:t>
            </w:r>
            <w:r>
              <w:rPr>
                <w:rFonts w:ascii="Arial" w:hAnsi="Arial" w:cs="Arial"/>
              </w:rPr>
              <w:t>n</w:t>
            </w:r>
            <w:r w:rsidRPr="00602C1F">
              <w:rPr>
                <w:rFonts w:ascii="Arial" w:hAnsi="Arial" w:cs="Arial"/>
              </w:rPr>
              <w:t xml:space="preserve"> overhaul with new activities and more concise information. New training booklets are now provided to each Programme Rep who is trained containing key information and contact details. Currently all schools have elected programme reps within their courses. The </w:t>
            </w:r>
            <w:smartTag w:uri="urn:schemas-microsoft-com:office:smarttags" w:element="place">
              <w:r w:rsidRPr="00602C1F">
                <w:rPr>
                  <w:rFonts w:ascii="Arial" w:hAnsi="Arial" w:cs="Arial"/>
                </w:rPr>
                <w:t>Union</w:t>
              </w:r>
            </w:smartTag>
            <w:r w:rsidRPr="00602C1F">
              <w:rPr>
                <w:rFonts w:ascii="Arial" w:hAnsi="Arial" w:cs="Arial"/>
              </w:rPr>
              <w:t xml:space="preserve"> has currently trained an estimated 225 Programme Reps over 21 training sessions. Programme Rep training is still on-going as of the time this report is being written.</w:t>
            </w:r>
          </w:p>
        </w:tc>
      </w:tr>
    </w:tbl>
    <w:p w:rsidR="00685CD4" w:rsidRPr="00602C1F" w:rsidRDefault="00685CD4">
      <w:pPr>
        <w:rPr>
          <w:rFonts w:ascii="Arial" w:hAnsi="Arial" w:cs="Arial"/>
          <w:b/>
        </w:rPr>
      </w:pPr>
    </w:p>
    <w:p w:rsidR="00685CD4" w:rsidRPr="00602C1F" w:rsidRDefault="00685CD4">
      <w:pPr>
        <w:rPr>
          <w:rFonts w:ascii="Arial" w:hAnsi="Arial" w:cs="Arial"/>
          <w:b/>
          <w:sz w:val="28"/>
          <w:szCs w:val="28"/>
        </w:rPr>
      </w:pPr>
      <w:r w:rsidRPr="00602C1F">
        <w:rPr>
          <w:rFonts w:ascii="Arial" w:hAnsi="Arial" w:cs="Arial"/>
          <w:b/>
          <w:sz w:val="28"/>
          <w:szCs w:val="28"/>
        </w:rPr>
        <w:t>Priorities:</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713"/>
      </w:tblGrid>
      <w:tr w:rsidR="00685CD4" w:rsidRPr="00602C1F" w:rsidTr="0016447B">
        <w:trPr>
          <w:trHeight w:val="285"/>
        </w:trPr>
        <w:tc>
          <w:tcPr>
            <w:tcW w:w="4621" w:type="dxa"/>
          </w:tcPr>
          <w:p w:rsidR="00685CD4" w:rsidRPr="00602C1F" w:rsidRDefault="00685CD4" w:rsidP="0016447B">
            <w:pPr>
              <w:spacing w:after="0" w:line="240" w:lineRule="auto"/>
              <w:rPr>
                <w:rFonts w:ascii="Arial" w:hAnsi="Arial" w:cs="Arial"/>
                <w:b/>
              </w:rPr>
            </w:pPr>
            <w:r w:rsidRPr="00602C1F">
              <w:rPr>
                <w:rFonts w:ascii="Arial" w:hAnsi="Arial" w:cs="Arial"/>
                <w:b/>
              </w:rPr>
              <w:t>Area of Work</w:t>
            </w:r>
          </w:p>
        </w:tc>
        <w:tc>
          <w:tcPr>
            <w:tcW w:w="4713" w:type="dxa"/>
          </w:tcPr>
          <w:p w:rsidR="00685CD4" w:rsidRPr="00602C1F" w:rsidRDefault="00685CD4" w:rsidP="0016447B">
            <w:pPr>
              <w:spacing w:after="0" w:line="240" w:lineRule="auto"/>
              <w:rPr>
                <w:rFonts w:ascii="Arial" w:hAnsi="Arial" w:cs="Arial"/>
                <w:b/>
              </w:rPr>
            </w:pPr>
            <w:r w:rsidRPr="00602C1F">
              <w:rPr>
                <w:rFonts w:ascii="Arial" w:hAnsi="Arial" w:cs="Arial"/>
                <w:b/>
              </w:rPr>
              <w:t>Progress</w:t>
            </w:r>
          </w:p>
        </w:tc>
      </w:tr>
      <w:tr w:rsidR="00685CD4" w:rsidRPr="00602C1F" w:rsidTr="0016447B">
        <w:trPr>
          <w:trHeight w:val="417"/>
        </w:trPr>
        <w:tc>
          <w:tcPr>
            <w:tcW w:w="4621" w:type="dxa"/>
          </w:tcPr>
          <w:p w:rsidR="00685CD4" w:rsidRPr="00602C1F" w:rsidRDefault="00685CD4" w:rsidP="0016447B">
            <w:pPr>
              <w:spacing w:after="0" w:line="240" w:lineRule="auto"/>
              <w:rPr>
                <w:rFonts w:ascii="Arial" w:hAnsi="Arial" w:cs="Arial"/>
                <w:b/>
              </w:rPr>
            </w:pPr>
            <w:r w:rsidRPr="00602C1F">
              <w:rPr>
                <w:rFonts w:ascii="Arial" w:hAnsi="Arial" w:cs="Arial"/>
                <w:b/>
              </w:rPr>
              <w:t>Postgraduate Engagement</w:t>
            </w:r>
          </w:p>
        </w:tc>
        <w:tc>
          <w:tcPr>
            <w:tcW w:w="4713" w:type="dxa"/>
          </w:tcPr>
          <w:p w:rsidR="00685CD4" w:rsidRPr="00602C1F" w:rsidRDefault="00685CD4" w:rsidP="0016447B">
            <w:pPr>
              <w:spacing w:after="0" w:line="240" w:lineRule="auto"/>
              <w:rPr>
                <w:rFonts w:ascii="Arial" w:hAnsi="Arial" w:cs="Arial"/>
              </w:rPr>
            </w:pPr>
            <w:r w:rsidRPr="00602C1F">
              <w:rPr>
                <w:rFonts w:ascii="Arial" w:hAnsi="Arial" w:cs="Arial"/>
              </w:rPr>
              <w:t xml:space="preserve">The Union is currently in the development of creating further platforms for postgraduates to get involved within the </w:t>
            </w:r>
            <w:smartTag w:uri="urn:schemas-microsoft-com:office:smarttags" w:element="place">
              <w:r w:rsidRPr="00602C1F">
                <w:rPr>
                  <w:rFonts w:ascii="Arial" w:hAnsi="Arial" w:cs="Arial"/>
                </w:rPr>
                <w:t>Union</w:t>
              </w:r>
            </w:smartTag>
            <w:r w:rsidRPr="00602C1F">
              <w:rPr>
                <w:rFonts w:ascii="Arial" w:hAnsi="Arial" w:cs="Arial"/>
              </w:rPr>
              <w:t xml:space="preserve"> and University. We are looking at various methods such as day conferences, evenings with successful PG alumni and film screenings of PG related films.</w:t>
            </w:r>
          </w:p>
        </w:tc>
      </w:tr>
      <w:tr w:rsidR="00685CD4" w:rsidRPr="00602C1F" w:rsidTr="0016447B">
        <w:trPr>
          <w:trHeight w:val="423"/>
        </w:trPr>
        <w:tc>
          <w:tcPr>
            <w:tcW w:w="4621" w:type="dxa"/>
          </w:tcPr>
          <w:p w:rsidR="00685CD4" w:rsidRPr="00602C1F" w:rsidRDefault="00685CD4" w:rsidP="0016447B">
            <w:pPr>
              <w:spacing w:after="0" w:line="240" w:lineRule="auto"/>
              <w:rPr>
                <w:rFonts w:ascii="Arial" w:hAnsi="Arial" w:cs="Arial"/>
                <w:b/>
              </w:rPr>
            </w:pPr>
            <w:r w:rsidRPr="00602C1F">
              <w:rPr>
                <w:rFonts w:ascii="Arial" w:hAnsi="Arial" w:cs="Arial"/>
                <w:b/>
              </w:rPr>
              <w:t>Employability</w:t>
            </w:r>
          </w:p>
        </w:tc>
        <w:tc>
          <w:tcPr>
            <w:tcW w:w="4713" w:type="dxa"/>
          </w:tcPr>
          <w:p w:rsidR="00685CD4" w:rsidRPr="00602C1F" w:rsidRDefault="00685CD4" w:rsidP="0016447B">
            <w:pPr>
              <w:spacing w:after="0" w:line="240" w:lineRule="auto"/>
              <w:rPr>
                <w:rFonts w:ascii="Arial" w:hAnsi="Arial" w:cs="Arial"/>
              </w:rPr>
            </w:pPr>
            <w:r w:rsidRPr="00602C1F">
              <w:rPr>
                <w:rFonts w:ascii="Arial" w:hAnsi="Arial" w:cs="Arial"/>
              </w:rPr>
              <w:t>Employability is an important reason of why students attend University. Greater emphasis needs to be placed on students to think about their future and this needs to be as early as possible. First and Second year Undergraduate students could potentially benefit from information and support for their future. It is important that they receive the necessary support therefore I am in the first stage of hosting a “Careers Week” which will look at the fundamental skills and information students may require leading up to their days of employment.</w:t>
            </w:r>
          </w:p>
        </w:tc>
      </w:tr>
    </w:tbl>
    <w:p w:rsidR="00685CD4" w:rsidRPr="00602C1F" w:rsidRDefault="00685CD4" w:rsidP="00D80CB6">
      <w:pPr>
        <w:rPr>
          <w:rFonts w:ascii="Arial" w:hAnsi="Arial" w:cs="Arial"/>
          <w:b/>
          <w:sz w:val="28"/>
          <w:szCs w:val="28"/>
        </w:rPr>
      </w:pPr>
    </w:p>
    <w:p w:rsidR="00685CD4" w:rsidRPr="00602C1F" w:rsidRDefault="00685CD4" w:rsidP="00D80CB6">
      <w:pPr>
        <w:rPr>
          <w:rFonts w:ascii="Arial" w:hAnsi="Arial" w:cs="Arial"/>
          <w:b/>
          <w:sz w:val="28"/>
          <w:szCs w:val="28"/>
        </w:rPr>
      </w:pPr>
      <w:r w:rsidRPr="00602C1F">
        <w:rPr>
          <w:rFonts w:ascii="Arial" w:hAnsi="Arial" w:cs="Arial"/>
          <w:b/>
          <w:sz w:val="28"/>
          <w:szCs w:val="28"/>
        </w:rPr>
        <w:t>Attendance at key meetings/events of 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2520"/>
        <w:gridCol w:w="4094"/>
      </w:tblGrid>
      <w:tr w:rsidR="00685CD4" w:rsidRPr="00602C1F" w:rsidTr="00602C1F">
        <w:tc>
          <w:tcPr>
            <w:tcW w:w="2628" w:type="dxa"/>
            <w:shd w:val="clear" w:color="auto" w:fill="808080"/>
          </w:tcPr>
          <w:p w:rsidR="00685CD4" w:rsidRPr="00602C1F" w:rsidRDefault="00685CD4" w:rsidP="0016447B">
            <w:pPr>
              <w:spacing w:after="0" w:line="240" w:lineRule="auto"/>
              <w:rPr>
                <w:rFonts w:ascii="Arial" w:hAnsi="Arial" w:cs="Arial"/>
                <w:b/>
                <w:color w:val="FFFFFF"/>
              </w:rPr>
            </w:pPr>
            <w:r w:rsidRPr="00602C1F">
              <w:rPr>
                <w:rFonts w:ascii="Arial" w:hAnsi="Arial" w:cs="Arial"/>
                <w:b/>
                <w:color w:val="FFFFFF"/>
              </w:rPr>
              <w:t>Meeting/Event</w:t>
            </w:r>
          </w:p>
        </w:tc>
        <w:tc>
          <w:tcPr>
            <w:tcW w:w="2520" w:type="dxa"/>
            <w:shd w:val="clear" w:color="auto" w:fill="808080"/>
          </w:tcPr>
          <w:p w:rsidR="00685CD4" w:rsidRPr="00602C1F" w:rsidRDefault="00685CD4" w:rsidP="0016447B">
            <w:pPr>
              <w:spacing w:after="0" w:line="240" w:lineRule="auto"/>
              <w:rPr>
                <w:rFonts w:ascii="Arial" w:hAnsi="Arial" w:cs="Arial"/>
                <w:b/>
                <w:color w:val="FFFFFF"/>
              </w:rPr>
            </w:pPr>
            <w:r w:rsidRPr="00602C1F">
              <w:rPr>
                <w:rFonts w:ascii="Arial" w:hAnsi="Arial" w:cs="Arial"/>
                <w:b/>
                <w:color w:val="FFFFFF"/>
              </w:rPr>
              <w:t>Date</w:t>
            </w:r>
          </w:p>
        </w:tc>
        <w:tc>
          <w:tcPr>
            <w:tcW w:w="4094" w:type="dxa"/>
            <w:shd w:val="clear" w:color="auto" w:fill="808080"/>
          </w:tcPr>
          <w:p w:rsidR="00685CD4" w:rsidRPr="00602C1F" w:rsidRDefault="00685CD4" w:rsidP="0016447B">
            <w:pPr>
              <w:spacing w:after="0" w:line="240" w:lineRule="auto"/>
              <w:rPr>
                <w:rFonts w:ascii="Arial" w:hAnsi="Arial" w:cs="Arial"/>
                <w:b/>
                <w:color w:val="FFFFFF"/>
              </w:rPr>
            </w:pPr>
            <w:r w:rsidRPr="00602C1F">
              <w:rPr>
                <w:rFonts w:ascii="Arial" w:hAnsi="Arial" w:cs="Arial"/>
                <w:b/>
                <w:color w:val="FFFFFF"/>
              </w:rPr>
              <w:t>Purpose and anything to report on</w:t>
            </w:r>
          </w:p>
        </w:tc>
      </w:tr>
      <w:tr w:rsidR="00685CD4" w:rsidRPr="00602C1F" w:rsidTr="00602C1F">
        <w:tc>
          <w:tcPr>
            <w:tcW w:w="2628" w:type="dxa"/>
          </w:tcPr>
          <w:p w:rsidR="00685CD4" w:rsidRPr="00602C1F" w:rsidRDefault="00685CD4" w:rsidP="0016447B">
            <w:pPr>
              <w:spacing w:after="0" w:line="240" w:lineRule="auto"/>
              <w:rPr>
                <w:rFonts w:ascii="Arial" w:hAnsi="Arial" w:cs="Arial"/>
              </w:rPr>
            </w:pPr>
            <w:r w:rsidRPr="00602C1F">
              <w:rPr>
                <w:rFonts w:ascii="Arial" w:hAnsi="Arial" w:cs="Arial"/>
              </w:rPr>
              <w:t>Senate</w:t>
            </w:r>
          </w:p>
        </w:tc>
        <w:tc>
          <w:tcPr>
            <w:tcW w:w="2520" w:type="dxa"/>
          </w:tcPr>
          <w:p w:rsidR="00685CD4" w:rsidRPr="00602C1F" w:rsidRDefault="00685CD4" w:rsidP="0016447B">
            <w:pPr>
              <w:spacing w:after="0" w:line="240" w:lineRule="auto"/>
              <w:rPr>
                <w:rFonts w:ascii="Arial" w:hAnsi="Arial" w:cs="Arial"/>
              </w:rPr>
            </w:pPr>
            <w:r w:rsidRPr="00602C1F">
              <w:rPr>
                <w:rFonts w:ascii="Arial" w:hAnsi="Arial" w:cs="Arial"/>
              </w:rPr>
              <w:t>14/10/15</w:t>
            </w:r>
          </w:p>
        </w:tc>
        <w:tc>
          <w:tcPr>
            <w:tcW w:w="4094" w:type="dxa"/>
          </w:tcPr>
          <w:p w:rsidR="00685CD4" w:rsidRPr="00602C1F" w:rsidRDefault="00685CD4" w:rsidP="0016447B">
            <w:pPr>
              <w:spacing w:after="0" w:line="240" w:lineRule="auto"/>
              <w:rPr>
                <w:rFonts w:ascii="Arial" w:hAnsi="Arial" w:cs="Arial"/>
              </w:rPr>
            </w:pPr>
            <w:r w:rsidRPr="00602C1F">
              <w:rPr>
                <w:rFonts w:ascii="Arial" w:hAnsi="Arial" w:cs="Arial"/>
              </w:rPr>
              <w:t xml:space="preserve">Attended due to presenting the NSS report provided by the </w:t>
            </w:r>
            <w:smartTag w:uri="urn:schemas-microsoft-com:office:smarttags" w:element="place">
              <w:r w:rsidRPr="00602C1F">
                <w:rPr>
                  <w:rFonts w:ascii="Arial" w:hAnsi="Arial" w:cs="Arial"/>
                </w:rPr>
                <w:t>Union</w:t>
              </w:r>
            </w:smartTag>
            <w:r w:rsidRPr="00602C1F">
              <w:rPr>
                <w:rFonts w:ascii="Arial" w:hAnsi="Arial" w:cs="Arial"/>
              </w:rPr>
              <w:t>. This report was very well received and many Academics, Deans and Department Representatives found it a useful reference into the progress of the University. They also found it useful to identify key areas for the University to work on in order to continually improve the NSS results in the future. Key areas include Assessment Feedback, Lecture Capture and Postgraduate Engagement.</w:t>
            </w:r>
          </w:p>
        </w:tc>
      </w:tr>
      <w:tr w:rsidR="00685CD4" w:rsidRPr="00602C1F" w:rsidTr="00602C1F">
        <w:tc>
          <w:tcPr>
            <w:tcW w:w="2628" w:type="dxa"/>
          </w:tcPr>
          <w:p w:rsidR="00685CD4" w:rsidRPr="00602C1F" w:rsidRDefault="00685CD4" w:rsidP="0016447B">
            <w:pPr>
              <w:spacing w:after="0" w:line="240" w:lineRule="auto"/>
              <w:rPr>
                <w:rFonts w:ascii="Arial" w:hAnsi="Arial" w:cs="Arial"/>
              </w:rPr>
            </w:pPr>
            <w:r w:rsidRPr="00602C1F">
              <w:rPr>
                <w:rFonts w:ascii="Arial" w:hAnsi="Arial" w:cs="Arial"/>
              </w:rPr>
              <w:t>Learning and Teaching Committee (SASS)</w:t>
            </w:r>
          </w:p>
        </w:tc>
        <w:tc>
          <w:tcPr>
            <w:tcW w:w="2520" w:type="dxa"/>
          </w:tcPr>
          <w:p w:rsidR="00685CD4" w:rsidRPr="00602C1F" w:rsidRDefault="00685CD4" w:rsidP="0016447B">
            <w:pPr>
              <w:spacing w:after="0" w:line="240" w:lineRule="auto"/>
              <w:rPr>
                <w:rFonts w:ascii="Arial" w:hAnsi="Arial" w:cs="Arial"/>
              </w:rPr>
            </w:pPr>
            <w:r w:rsidRPr="00602C1F">
              <w:rPr>
                <w:rFonts w:ascii="Arial" w:hAnsi="Arial" w:cs="Arial"/>
              </w:rPr>
              <w:t>19/10/15</w:t>
            </w:r>
          </w:p>
        </w:tc>
        <w:tc>
          <w:tcPr>
            <w:tcW w:w="4094" w:type="dxa"/>
          </w:tcPr>
          <w:p w:rsidR="00685CD4" w:rsidRPr="00602C1F" w:rsidRDefault="00685CD4" w:rsidP="0016447B">
            <w:pPr>
              <w:spacing w:after="0" w:line="240" w:lineRule="auto"/>
              <w:rPr>
                <w:rFonts w:ascii="Arial" w:hAnsi="Arial" w:cs="Arial"/>
              </w:rPr>
            </w:pPr>
            <w:r w:rsidRPr="00602C1F">
              <w:rPr>
                <w:rFonts w:ascii="Arial" w:hAnsi="Arial" w:cs="Arial"/>
              </w:rPr>
              <w:t>To identify a streamlined way of the use of Personal Tutoring within the department. This meeting was a brainstorm in how to effectively utilise the Personal Tutoring scheme.</w:t>
            </w:r>
          </w:p>
        </w:tc>
      </w:tr>
      <w:tr w:rsidR="00685CD4" w:rsidRPr="00602C1F" w:rsidTr="00602C1F">
        <w:tc>
          <w:tcPr>
            <w:tcW w:w="2628" w:type="dxa"/>
          </w:tcPr>
          <w:p w:rsidR="00685CD4" w:rsidRPr="009A07C2" w:rsidRDefault="00685CD4" w:rsidP="005037FF">
            <w:pPr>
              <w:spacing w:after="0" w:line="240" w:lineRule="auto"/>
              <w:rPr>
                <w:rFonts w:ascii="Arial" w:hAnsi="Arial" w:cs="Arial"/>
              </w:rPr>
            </w:pPr>
            <w:r w:rsidRPr="009A07C2">
              <w:rPr>
                <w:rFonts w:ascii="Arial" w:hAnsi="Arial" w:cs="Arial"/>
              </w:rPr>
              <w:t>Education and Student Committee</w:t>
            </w:r>
          </w:p>
        </w:tc>
        <w:tc>
          <w:tcPr>
            <w:tcW w:w="2520" w:type="dxa"/>
          </w:tcPr>
          <w:p w:rsidR="00685CD4" w:rsidRPr="009A07C2" w:rsidRDefault="00685CD4" w:rsidP="005037FF">
            <w:pPr>
              <w:spacing w:after="0" w:line="240" w:lineRule="auto"/>
              <w:rPr>
                <w:rFonts w:ascii="Arial" w:hAnsi="Arial" w:cs="Arial"/>
              </w:rPr>
            </w:pPr>
            <w:r w:rsidRPr="009A07C2">
              <w:rPr>
                <w:rFonts w:ascii="Arial" w:hAnsi="Arial" w:cs="Arial"/>
              </w:rPr>
              <w:t>22/09/15</w:t>
            </w:r>
          </w:p>
        </w:tc>
        <w:tc>
          <w:tcPr>
            <w:tcW w:w="4094" w:type="dxa"/>
          </w:tcPr>
          <w:p w:rsidR="00685CD4" w:rsidRPr="009A07C2" w:rsidRDefault="00685CD4" w:rsidP="005037FF">
            <w:pPr>
              <w:spacing w:after="0" w:line="240" w:lineRule="auto"/>
              <w:rPr>
                <w:rFonts w:ascii="Arial" w:hAnsi="Arial" w:cs="Arial"/>
              </w:rPr>
            </w:pPr>
            <w:r w:rsidRPr="009A07C2">
              <w:rPr>
                <w:rFonts w:ascii="Arial" w:hAnsi="Arial" w:cs="Arial"/>
              </w:rPr>
              <w:t>A big part of the work of the Education and student committee has been the implementation of the education and student strategy and approval of strategy hub priorities.</w:t>
            </w:r>
          </w:p>
          <w:p w:rsidR="00685CD4" w:rsidRPr="009A07C2" w:rsidRDefault="00685CD4" w:rsidP="005037FF">
            <w:pPr>
              <w:pStyle w:val="Default"/>
              <w:rPr>
                <w:rFonts w:ascii="Arial" w:hAnsi="Arial" w:cs="Arial"/>
                <w:sz w:val="22"/>
                <w:szCs w:val="22"/>
              </w:rPr>
            </w:pPr>
          </w:p>
        </w:tc>
      </w:tr>
      <w:tr w:rsidR="00685CD4" w:rsidRPr="00602C1F" w:rsidTr="00602C1F">
        <w:tc>
          <w:tcPr>
            <w:tcW w:w="2628" w:type="dxa"/>
          </w:tcPr>
          <w:p w:rsidR="00685CD4" w:rsidRPr="00CD61D8" w:rsidRDefault="00685CD4" w:rsidP="005037FF">
            <w:pPr>
              <w:spacing w:after="0" w:line="240" w:lineRule="auto"/>
              <w:rPr>
                <w:rFonts w:ascii="Arial" w:hAnsi="Arial" w:cs="Arial"/>
              </w:rPr>
            </w:pPr>
            <w:smartTag w:uri="urn:schemas-microsoft-com:office:smarttags" w:element="PlaceType">
              <w:r w:rsidRPr="00CD61D8">
                <w:rPr>
                  <w:rFonts w:ascii="Arial" w:hAnsi="Arial" w:cs="Arial"/>
                </w:rPr>
                <w:t>City</w:t>
              </w:r>
            </w:smartTag>
            <w:r w:rsidRPr="00CD61D8">
              <w:rPr>
                <w:rFonts w:ascii="Arial" w:hAnsi="Arial" w:cs="Arial"/>
              </w:rPr>
              <w:t xml:space="preserve"> </w:t>
            </w:r>
            <w:smartTag w:uri="urn:schemas-microsoft-com:office:smarttags" w:element="PlaceType">
              <w:r w:rsidRPr="00CD61D8">
                <w:rPr>
                  <w:rFonts w:ascii="Arial" w:hAnsi="Arial" w:cs="Arial"/>
                </w:rPr>
                <w:t>University</w:t>
              </w:r>
            </w:smartTag>
            <w:r w:rsidRPr="00CD61D8">
              <w:rPr>
                <w:rFonts w:ascii="Arial" w:hAnsi="Arial" w:cs="Arial"/>
              </w:rPr>
              <w:t xml:space="preserve"> </w:t>
            </w:r>
            <w:smartTag w:uri="urn:schemas-microsoft-com:office:smarttags" w:element="City">
              <w:smartTag w:uri="urn:schemas-microsoft-com:office:smarttags" w:element="place">
                <w:r w:rsidRPr="00CD61D8">
                  <w:rPr>
                    <w:rFonts w:ascii="Arial" w:hAnsi="Arial" w:cs="Arial"/>
                  </w:rPr>
                  <w:t>London</w:t>
                </w:r>
              </w:smartTag>
            </w:smartTag>
            <w:r w:rsidRPr="00CD61D8">
              <w:rPr>
                <w:rFonts w:ascii="Arial" w:hAnsi="Arial" w:cs="Arial"/>
              </w:rPr>
              <w:t xml:space="preserve"> Executive Committee</w:t>
            </w:r>
          </w:p>
        </w:tc>
        <w:tc>
          <w:tcPr>
            <w:tcW w:w="2520" w:type="dxa"/>
          </w:tcPr>
          <w:p w:rsidR="00685CD4" w:rsidRPr="00CD61D8" w:rsidRDefault="00685CD4" w:rsidP="005037FF">
            <w:pPr>
              <w:spacing w:after="0" w:line="240" w:lineRule="auto"/>
              <w:rPr>
                <w:rFonts w:ascii="Arial" w:hAnsi="Arial" w:cs="Arial"/>
              </w:rPr>
            </w:pPr>
            <w:r w:rsidRPr="00CD61D8">
              <w:rPr>
                <w:rFonts w:ascii="Arial" w:hAnsi="Arial" w:cs="Arial"/>
              </w:rPr>
              <w:t>07/09/15, 05/09/15</w:t>
            </w:r>
          </w:p>
        </w:tc>
        <w:tc>
          <w:tcPr>
            <w:tcW w:w="4094" w:type="dxa"/>
          </w:tcPr>
          <w:p w:rsidR="00685CD4" w:rsidRPr="00CD61D8" w:rsidRDefault="00685CD4" w:rsidP="005037FF">
            <w:pPr>
              <w:spacing w:after="0" w:line="240" w:lineRule="auto"/>
              <w:rPr>
                <w:rFonts w:ascii="Arial" w:hAnsi="Arial" w:cs="Arial"/>
              </w:rPr>
            </w:pPr>
            <w:r w:rsidRPr="00CD61D8">
              <w:rPr>
                <w:rFonts w:ascii="Arial" w:hAnsi="Arial" w:cs="Arial"/>
                <w:shd w:val="clear" w:color="auto" w:fill="FFFFFF"/>
              </w:rPr>
              <w:t>City’s Executive Committee (ExCo) advises the Vice-Chancellor on the strategic and operational leadership and management of the University, responsibilities delegated to him by Council. ExCo is not part of the formal governance structure of the University but the Vice-Chancellor reports ExCo discussions to Council.</w:t>
            </w:r>
          </w:p>
        </w:tc>
      </w:tr>
      <w:tr w:rsidR="00685CD4" w:rsidRPr="00602C1F" w:rsidTr="00602C1F">
        <w:tc>
          <w:tcPr>
            <w:tcW w:w="2628" w:type="dxa"/>
          </w:tcPr>
          <w:p w:rsidR="00685CD4" w:rsidRPr="00CD61D8" w:rsidRDefault="00685CD4" w:rsidP="005037FF">
            <w:pPr>
              <w:spacing w:after="0" w:line="240" w:lineRule="auto"/>
              <w:rPr>
                <w:rFonts w:ascii="Arial" w:hAnsi="Arial" w:cs="Arial"/>
              </w:rPr>
            </w:pPr>
            <w:r w:rsidRPr="00CD61D8">
              <w:rPr>
                <w:rFonts w:ascii="Arial" w:hAnsi="Arial" w:cs="Arial"/>
              </w:rPr>
              <w:t>Induction Talks</w:t>
            </w:r>
          </w:p>
        </w:tc>
        <w:tc>
          <w:tcPr>
            <w:tcW w:w="2520" w:type="dxa"/>
          </w:tcPr>
          <w:p w:rsidR="00685CD4" w:rsidRPr="00CD61D8" w:rsidRDefault="00685CD4" w:rsidP="005037FF">
            <w:pPr>
              <w:spacing w:after="0" w:line="240" w:lineRule="auto"/>
              <w:rPr>
                <w:rFonts w:ascii="Arial" w:hAnsi="Arial" w:cs="Arial"/>
              </w:rPr>
            </w:pPr>
            <w:r w:rsidRPr="00CD61D8">
              <w:rPr>
                <w:rFonts w:ascii="Arial" w:hAnsi="Arial" w:cs="Arial"/>
              </w:rPr>
              <w:t>15/09/15, 21/09/15(x3), 22/09/15 (x2), 23/09/15 (x2)</w:t>
            </w:r>
          </w:p>
        </w:tc>
        <w:tc>
          <w:tcPr>
            <w:tcW w:w="4094" w:type="dxa"/>
          </w:tcPr>
          <w:p w:rsidR="00685CD4" w:rsidRPr="00CD61D8" w:rsidRDefault="00685CD4" w:rsidP="005037FF">
            <w:pPr>
              <w:spacing w:after="0" w:line="240" w:lineRule="auto"/>
              <w:rPr>
                <w:rFonts w:ascii="Arial" w:hAnsi="Arial" w:cs="Arial"/>
                <w:shd w:val="clear" w:color="auto" w:fill="FFFFFF"/>
              </w:rPr>
            </w:pPr>
          </w:p>
        </w:tc>
      </w:tr>
    </w:tbl>
    <w:p w:rsidR="00685CD4" w:rsidRPr="00602C1F" w:rsidRDefault="00685CD4" w:rsidP="00D80CB6">
      <w:pPr>
        <w:rPr>
          <w:rFonts w:ascii="Arial" w:hAnsi="Arial" w:cs="Arial"/>
          <w:b/>
        </w:rPr>
      </w:pPr>
    </w:p>
    <w:p w:rsidR="00685CD4" w:rsidRPr="00602C1F" w:rsidRDefault="00685CD4">
      <w:pPr>
        <w:rPr>
          <w:rFonts w:ascii="Arial" w:hAnsi="Arial" w:cs="Arial"/>
          <w:b/>
          <w:sz w:val="28"/>
          <w:szCs w:val="28"/>
        </w:rPr>
      </w:pPr>
      <w:r w:rsidRPr="00602C1F">
        <w:rPr>
          <w:rFonts w:ascii="Arial" w:hAnsi="Arial" w:cs="Arial"/>
          <w:b/>
          <w:sz w:val="28"/>
          <w:szCs w:val="28"/>
        </w:rPr>
        <w:t>Future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685CD4" w:rsidRPr="00602C1F" w:rsidTr="0016447B">
        <w:tc>
          <w:tcPr>
            <w:tcW w:w="4621" w:type="dxa"/>
          </w:tcPr>
          <w:p w:rsidR="00685CD4" w:rsidRPr="00602C1F" w:rsidRDefault="00685CD4" w:rsidP="0016447B">
            <w:pPr>
              <w:spacing w:after="0" w:line="240" w:lineRule="auto"/>
              <w:rPr>
                <w:rFonts w:ascii="Arial" w:hAnsi="Arial" w:cs="Arial"/>
                <w:b/>
              </w:rPr>
            </w:pPr>
            <w:r w:rsidRPr="00602C1F">
              <w:rPr>
                <w:rFonts w:ascii="Arial" w:hAnsi="Arial" w:cs="Arial"/>
                <w:b/>
              </w:rPr>
              <w:t>Plan</w:t>
            </w:r>
          </w:p>
        </w:tc>
        <w:tc>
          <w:tcPr>
            <w:tcW w:w="4621" w:type="dxa"/>
          </w:tcPr>
          <w:p w:rsidR="00685CD4" w:rsidRPr="00602C1F" w:rsidRDefault="00685CD4" w:rsidP="0016447B">
            <w:pPr>
              <w:spacing w:after="0" w:line="240" w:lineRule="auto"/>
              <w:rPr>
                <w:rFonts w:ascii="Arial" w:hAnsi="Arial" w:cs="Arial"/>
                <w:b/>
              </w:rPr>
            </w:pPr>
            <w:r w:rsidRPr="00602C1F">
              <w:rPr>
                <w:rFonts w:ascii="Arial" w:hAnsi="Arial" w:cs="Arial"/>
                <w:b/>
              </w:rPr>
              <w:t>Notes</w:t>
            </w:r>
          </w:p>
        </w:tc>
      </w:tr>
      <w:tr w:rsidR="00685CD4" w:rsidRPr="00602C1F" w:rsidTr="0016447B">
        <w:tc>
          <w:tcPr>
            <w:tcW w:w="4621" w:type="dxa"/>
          </w:tcPr>
          <w:p w:rsidR="00685CD4" w:rsidRPr="00602C1F" w:rsidRDefault="00685CD4" w:rsidP="0016447B">
            <w:pPr>
              <w:spacing w:after="0" w:line="240" w:lineRule="auto"/>
              <w:rPr>
                <w:rFonts w:ascii="Arial" w:hAnsi="Arial" w:cs="Arial"/>
                <w:b/>
              </w:rPr>
            </w:pPr>
            <w:r w:rsidRPr="00602C1F">
              <w:rPr>
                <w:rFonts w:ascii="Arial" w:hAnsi="Arial" w:cs="Arial"/>
                <w:b/>
              </w:rPr>
              <w:t>Work with Widening Participation</w:t>
            </w:r>
          </w:p>
        </w:tc>
        <w:tc>
          <w:tcPr>
            <w:tcW w:w="4621" w:type="dxa"/>
          </w:tcPr>
          <w:p w:rsidR="00685CD4" w:rsidRPr="00602C1F" w:rsidRDefault="00685CD4" w:rsidP="0016447B">
            <w:pPr>
              <w:spacing w:after="0" w:line="240" w:lineRule="auto"/>
              <w:rPr>
                <w:rFonts w:ascii="Arial" w:hAnsi="Arial" w:cs="Arial"/>
              </w:rPr>
            </w:pPr>
            <w:r w:rsidRPr="00602C1F">
              <w:rPr>
                <w:rFonts w:ascii="Arial" w:hAnsi="Arial" w:cs="Arial"/>
              </w:rPr>
              <w:t xml:space="preserve">Working Widening Participation can be a great way to provide support for disadvantaged young people. There is scope for the University to provide various activities and outings within the local community. I would like the </w:t>
            </w:r>
            <w:smartTag w:uri="urn:schemas-microsoft-com:office:smarttags" w:element="place">
              <w:r w:rsidRPr="00602C1F">
                <w:rPr>
                  <w:rFonts w:ascii="Arial" w:hAnsi="Arial" w:cs="Arial"/>
                </w:rPr>
                <w:t>Union</w:t>
              </w:r>
            </w:smartTag>
            <w:r w:rsidRPr="00602C1F">
              <w:rPr>
                <w:rFonts w:ascii="Arial" w:hAnsi="Arial" w:cs="Arial"/>
              </w:rPr>
              <w:t xml:space="preserve"> to work with the University to provide various activities for the local community.</w:t>
            </w:r>
          </w:p>
        </w:tc>
      </w:tr>
      <w:tr w:rsidR="00685CD4" w:rsidRPr="00602C1F" w:rsidTr="0016447B">
        <w:tc>
          <w:tcPr>
            <w:tcW w:w="4621" w:type="dxa"/>
          </w:tcPr>
          <w:p w:rsidR="00685CD4" w:rsidRPr="00602C1F" w:rsidRDefault="00685CD4" w:rsidP="0016447B">
            <w:pPr>
              <w:spacing w:after="0" w:line="240" w:lineRule="auto"/>
              <w:rPr>
                <w:rFonts w:ascii="Arial" w:hAnsi="Arial" w:cs="Arial"/>
                <w:b/>
              </w:rPr>
            </w:pPr>
            <w:r w:rsidRPr="00602C1F">
              <w:rPr>
                <w:rFonts w:ascii="Arial" w:hAnsi="Arial" w:cs="Arial"/>
                <w:b/>
              </w:rPr>
              <w:t>Anonymous Marking</w:t>
            </w:r>
          </w:p>
        </w:tc>
        <w:tc>
          <w:tcPr>
            <w:tcW w:w="4621" w:type="dxa"/>
          </w:tcPr>
          <w:p w:rsidR="00685CD4" w:rsidRPr="00602C1F" w:rsidRDefault="00685CD4" w:rsidP="0016447B">
            <w:pPr>
              <w:spacing w:after="0" w:line="240" w:lineRule="auto"/>
              <w:rPr>
                <w:rFonts w:ascii="Arial" w:hAnsi="Arial" w:cs="Arial"/>
              </w:rPr>
            </w:pPr>
            <w:r w:rsidRPr="00602C1F">
              <w:rPr>
                <w:rFonts w:ascii="Arial" w:hAnsi="Arial" w:cs="Arial"/>
              </w:rPr>
              <w:t>I wish to ensure that anonymous marking is enforced throughout the University where possible. The National Union of Students has reported that there are links between discriminatory marking and gender, race, age and other personal characteristics within the world of Higher Education. This is unacceptable therefore I will work hard into ensuring that anonymous marking is incorporated in as many assessments as possible.</w:t>
            </w:r>
          </w:p>
        </w:tc>
      </w:tr>
      <w:tr w:rsidR="00685CD4" w:rsidRPr="00602C1F" w:rsidTr="0016447B">
        <w:tc>
          <w:tcPr>
            <w:tcW w:w="4621" w:type="dxa"/>
          </w:tcPr>
          <w:p w:rsidR="00685CD4" w:rsidRPr="00602C1F" w:rsidRDefault="00685CD4" w:rsidP="0016447B">
            <w:pPr>
              <w:spacing w:after="0" w:line="240" w:lineRule="auto"/>
              <w:rPr>
                <w:rFonts w:ascii="Arial" w:hAnsi="Arial" w:cs="Arial"/>
                <w:b/>
              </w:rPr>
            </w:pPr>
            <w:r w:rsidRPr="00602C1F">
              <w:rPr>
                <w:rFonts w:ascii="Arial" w:hAnsi="Arial" w:cs="Arial"/>
                <w:b/>
              </w:rPr>
              <w:t>Personal Tutoring</w:t>
            </w:r>
          </w:p>
        </w:tc>
        <w:tc>
          <w:tcPr>
            <w:tcW w:w="4621" w:type="dxa"/>
          </w:tcPr>
          <w:p w:rsidR="00685CD4" w:rsidRPr="00602C1F" w:rsidRDefault="00685CD4" w:rsidP="0016447B">
            <w:pPr>
              <w:spacing w:after="0" w:line="240" w:lineRule="auto"/>
              <w:rPr>
                <w:rFonts w:ascii="Arial" w:hAnsi="Arial" w:cs="Arial"/>
              </w:rPr>
            </w:pPr>
            <w:r w:rsidRPr="00602C1F">
              <w:rPr>
                <w:rFonts w:ascii="Arial" w:hAnsi="Arial" w:cs="Arial"/>
              </w:rPr>
              <w:t>I want to ensure that all schools have a streamlined Personal Tutor structure which incorporates support for the wellbeing of the student, employability and academic support.</w:t>
            </w:r>
          </w:p>
        </w:tc>
      </w:tr>
    </w:tbl>
    <w:p w:rsidR="00685CD4" w:rsidRPr="00602C1F" w:rsidRDefault="00685CD4">
      <w:pPr>
        <w:rPr>
          <w:rFonts w:ascii="Arial" w:hAnsi="Arial" w:cs="Arial"/>
        </w:rPr>
      </w:pPr>
      <w:r w:rsidRPr="00602C1F">
        <w:rPr>
          <w:rFonts w:ascii="Arial" w:hAnsi="Arial" w:cs="Arial"/>
        </w:rPr>
        <w:t xml:space="preserve"> </w:t>
      </w:r>
    </w:p>
    <w:sectPr w:rsidR="00685CD4" w:rsidRPr="00602C1F" w:rsidSect="00B338C1">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CD4" w:rsidRDefault="00685CD4" w:rsidP="00D80CB6">
      <w:pPr>
        <w:spacing w:after="0" w:line="240" w:lineRule="auto"/>
      </w:pPr>
      <w:r>
        <w:separator/>
      </w:r>
    </w:p>
  </w:endnote>
  <w:endnote w:type="continuationSeparator" w:id="0">
    <w:p w:rsidR="00685CD4" w:rsidRDefault="00685CD4" w:rsidP="00D80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D4" w:rsidRDefault="00685CD4" w:rsidP="00D80CB6">
    <w:pPr>
      <w:pStyle w:val="Footer"/>
      <w:jc w:val="center"/>
    </w:pPr>
  </w:p>
  <w:p w:rsidR="00685CD4" w:rsidRPr="00D80CB6" w:rsidRDefault="00685CD4" w:rsidP="00D80CB6">
    <w:pPr>
      <w:pStyle w:val="Footer"/>
      <w:jc w:val="center"/>
      <w:rPr>
        <w:sz w:val="18"/>
        <w:szCs w:val="18"/>
      </w:rPr>
    </w:pPr>
    <w:smartTag w:uri="urn:schemas-microsoft-com:office:smarttags" w:element="PlaceType">
      <w:r w:rsidRPr="00D80CB6">
        <w:rPr>
          <w:sz w:val="18"/>
          <w:szCs w:val="18"/>
        </w:rPr>
        <w:t>City</w:t>
      </w:r>
    </w:smartTag>
    <w:r w:rsidRPr="00D80CB6">
      <w:rPr>
        <w:sz w:val="18"/>
        <w:szCs w:val="18"/>
      </w:rPr>
      <w:t xml:space="preserve"> </w:t>
    </w:r>
    <w:smartTag w:uri="urn:schemas-microsoft-com:office:smarttags" w:element="PlaceType">
      <w:r w:rsidRPr="00D80CB6">
        <w:rPr>
          <w:sz w:val="18"/>
          <w:szCs w:val="18"/>
        </w:rPr>
        <w:t>University</w:t>
      </w:r>
    </w:smartTag>
    <w:r w:rsidRPr="00D80CB6">
      <w:rPr>
        <w:sz w:val="18"/>
        <w:szCs w:val="18"/>
      </w:rPr>
      <w:t xml:space="preserve"> </w:t>
    </w:r>
    <w:smartTag w:uri="urn:schemas-microsoft-com:office:smarttags" w:element="City">
      <w:r w:rsidRPr="00D80CB6">
        <w:rPr>
          <w:sz w:val="18"/>
          <w:szCs w:val="18"/>
        </w:rPr>
        <w:t>London</w:t>
      </w:r>
    </w:smartTag>
    <w:r w:rsidRPr="00D80CB6">
      <w:rPr>
        <w:sz w:val="18"/>
        <w:szCs w:val="18"/>
      </w:rPr>
      <w:t xml:space="preserve"> Students’ </w:t>
    </w:r>
    <w:smartTag w:uri="urn:schemas-microsoft-com:office:smarttags" w:element="place">
      <w:r w:rsidRPr="00D80CB6">
        <w:rPr>
          <w:sz w:val="18"/>
          <w:szCs w:val="18"/>
        </w:rPr>
        <w:t>Union</w:t>
      </w:r>
    </w:smartTag>
    <w:r w:rsidRPr="00D80CB6">
      <w:rPr>
        <w:sz w:val="18"/>
        <w:szCs w:val="18"/>
      </w:rPr>
      <w:t xml:space="preserve">, </w:t>
    </w:r>
    <w:smartTag w:uri="urn:schemas-microsoft-com:office:smarttags" w:element="PostalCode">
      <w:smartTag w:uri="urn:schemas-microsoft-com:office:smarttags" w:element="Street">
        <w:r w:rsidRPr="00D80CB6">
          <w:rPr>
            <w:sz w:val="18"/>
            <w:szCs w:val="18"/>
          </w:rPr>
          <w:t>Northampton Square</w:t>
        </w:r>
      </w:smartTag>
      <w:r w:rsidRPr="00D80CB6">
        <w:rPr>
          <w:sz w:val="18"/>
          <w:szCs w:val="18"/>
        </w:rPr>
        <w:t xml:space="preserve">, </w:t>
      </w:r>
      <w:smartTag w:uri="urn:schemas-microsoft-com:office:smarttags" w:element="PostalCode">
        <w:r w:rsidRPr="00D80CB6">
          <w:rPr>
            <w:sz w:val="18"/>
            <w:szCs w:val="18"/>
          </w:rPr>
          <w:t>London</w:t>
        </w:r>
      </w:smartTag>
      <w:r w:rsidRPr="00D80CB6">
        <w:rPr>
          <w:sz w:val="18"/>
          <w:szCs w:val="18"/>
        </w:rPr>
        <w:t xml:space="preserve">, </w:t>
      </w:r>
      <w:smartTag w:uri="urn:schemas-microsoft-com:office:smarttags" w:element="PostalCode">
        <w:r w:rsidRPr="00D80CB6">
          <w:rPr>
            <w:sz w:val="18"/>
            <w:szCs w:val="18"/>
          </w:rPr>
          <w:t>EC1V 0HB</w:t>
        </w:r>
      </w:smartTag>
    </w:smartTag>
  </w:p>
  <w:p w:rsidR="00685CD4" w:rsidRPr="00D80CB6" w:rsidRDefault="00685CD4" w:rsidP="00D80CB6">
    <w:pPr>
      <w:pStyle w:val="Footer"/>
      <w:jc w:val="center"/>
      <w:rPr>
        <w:sz w:val="18"/>
        <w:szCs w:val="18"/>
      </w:rPr>
    </w:pPr>
    <w:hyperlink r:id="rId1" w:history="1">
      <w:r w:rsidRPr="00D80CB6">
        <w:rPr>
          <w:rStyle w:val="Hyperlink"/>
          <w:sz w:val="18"/>
          <w:szCs w:val="18"/>
        </w:rPr>
        <w:t>www.culsu.co.uk</w:t>
      </w:r>
    </w:hyperlink>
  </w:p>
  <w:p w:rsidR="00685CD4" w:rsidRPr="00D80CB6" w:rsidRDefault="00685CD4" w:rsidP="00D80CB6">
    <w:pPr>
      <w:pStyle w:val="Footer"/>
      <w:jc w:val="center"/>
      <w:rPr>
        <w:sz w:val="18"/>
        <w:szCs w:val="18"/>
      </w:rPr>
    </w:pPr>
  </w:p>
  <w:p w:rsidR="00685CD4" w:rsidRPr="00D80CB6" w:rsidRDefault="00685CD4" w:rsidP="00D80CB6">
    <w:pPr>
      <w:pStyle w:val="Footer"/>
      <w:jc w:val="center"/>
      <w:rPr>
        <w:sz w:val="18"/>
        <w:szCs w:val="18"/>
      </w:rPr>
    </w:pPr>
    <w:r w:rsidRPr="00D80CB6">
      <w:rPr>
        <w:sz w:val="18"/>
        <w:szCs w:val="18"/>
      </w:rPr>
      <w:t>If you have any questions about this report prior to the meeting, please contact the author in the email address above.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CD4" w:rsidRDefault="00685CD4" w:rsidP="00D80CB6">
      <w:pPr>
        <w:spacing w:after="0" w:line="240" w:lineRule="auto"/>
      </w:pPr>
      <w:r>
        <w:separator/>
      </w:r>
    </w:p>
  </w:footnote>
  <w:footnote w:type="continuationSeparator" w:id="0">
    <w:p w:rsidR="00685CD4" w:rsidRDefault="00685CD4" w:rsidP="00D80C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D41"/>
    <w:rsid w:val="0016447B"/>
    <w:rsid w:val="001D5D41"/>
    <w:rsid w:val="00243EC6"/>
    <w:rsid w:val="00443887"/>
    <w:rsid w:val="005037FF"/>
    <w:rsid w:val="005C3052"/>
    <w:rsid w:val="00602C1F"/>
    <w:rsid w:val="0062038A"/>
    <w:rsid w:val="00685CD4"/>
    <w:rsid w:val="007C022E"/>
    <w:rsid w:val="008104A9"/>
    <w:rsid w:val="009A07C2"/>
    <w:rsid w:val="009C4327"/>
    <w:rsid w:val="00B338C1"/>
    <w:rsid w:val="00C539E2"/>
    <w:rsid w:val="00CD61D8"/>
    <w:rsid w:val="00CF57A2"/>
    <w:rsid w:val="00D80CB6"/>
    <w:rsid w:val="00F11057"/>
    <w:rsid w:val="00F1675F"/>
    <w:rsid w:val="00FA4B8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C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D41"/>
    <w:rPr>
      <w:rFonts w:cs="Times New Roman"/>
      <w:color w:val="808080"/>
    </w:rPr>
  </w:style>
  <w:style w:type="paragraph" w:styleId="BalloonText">
    <w:name w:val="Balloon Text"/>
    <w:basedOn w:val="Normal"/>
    <w:link w:val="BalloonTextChar"/>
    <w:uiPriority w:val="99"/>
    <w:semiHidden/>
    <w:rsid w:val="001D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5D41"/>
    <w:rPr>
      <w:rFonts w:ascii="Tahoma" w:hAnsi="Tahoma" w:cs="Tahoma"/>
      <w:sz w:val="16"/>
      <w:szCs w:val="16"/>
    </w:rPr>
  </w:style>
  <w:style w:type="table" w:styleId="TableGrid">
    <w:name w:val="Table Grid"/>
    <w:basedOn w:val="TableNormal"/>
    <w:uiPriority w:val="99"/>
    <w:rsid w:val="001D5D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0C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80CB6"/>
    <w:rPr>
      <w:rFonts w:cs="Times New Roman"/>
    </w:rPr>
  </w:style>
  <w:style w:type="paragraph" w:styleId="Footer">
    <w:name w:val="footer"/>
    <w:basedOn w:val="Normal"/>
    <w:link w:val="FooterChar"/>
    <w:uiPriority w:val="99"/>
    <w:rsid w:val="00D80C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80CB6"/>
    <w:rPr>
      <w:rFonts w:cs="Times New Roman"/>
    </w:rPr>
  </w:style>
  <w:style w:type="character" w:styleId="Hyperlink">
    <w:name w:val="Hyperlink"/>
    <w:basedOn w:val="DefaultParagraphFont"/>
    <w:uiPriority w:val="99"/>
    <w:rsid w:val="00D80CB6"/>
    <w:rPr>
      <w:rFonts w:cs="Times New Roman"/>
      <w:color w:val="0000FF"/>
      <w:u w:val="single"/>
    </w:rPr>
  </w:style>
  <w:style w:type="paragraph" w:customStyle="1" w:styleId="Default">
    <w:name w:val="Default"/>
    <w:uiPriority w:val="99"/>
    <w:rsid w:val="00602C1F"/>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culs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888</Words>
  <Characters>5062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Time Officer Report</dc:title>
  <dc:subject/>
  <dc:creator>Yemi Gbajobi</dc:creator>
  <cp:keywords/>
  <dc:description/>
  <cp:lastModifiedBy>Imogen</cp:lastModifiedBy>
  <cp:revision>2</cp:revision>
  <dcterms:created xsi:type="dcterms:W3CDTF">2015-11-24T21:36:00Z</dcterms:created>
  <dcterms:modified xsi:type="dcterms:W3CDTF">2015-11-24T21:36:00Z</dcterms:modified>
</cp:coreProperties>
</file>