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pPr>
    </w:p>
    <w:p>
      <w:pPr>
        <w:pStyle w:val="Body"/>
        <w:jc w:val="center"/>
        <w:rPr>
          <w:rFonts w:ascii="Arial" w:cs="Arial" w:hAnsi="Arial" w:eastAsia="Arial"/>
          <w:u w:val="single"/>
        </w:rPr>
      </w:pPr>
      <w:r>
        <w:rPr>
          <w:rFonts w:ascii="Arial" w:hAnsi="Arial"/>
          <w:u w:val="single"/>
          <w:rtl w:val="0"/>
          <w:lang w:val="en-US"/>
        </w:rPr>
        <w:t>Officer Report Template</w:t>
      </w:r>
    </w:p>
    <w:p>
      <w:pPr>
        <w:pStyle w:val="Body"/>
        <w:jc w:val="center"/>
        <w:rPr>
          <w:rFonts w:ascii="Arial" w:cs="Arial" w:hAnsi="Arial" w:eastAsia="Arial"/>
        </w:rPr>
      </w:pPr>
      <w:r>
        <w:rPr>
          <w:rFonts w:ascii="Arial" w:hAnsi="Arial"/>
          <w:rtl w:val="0"/>
          <w:lang w:val="en-US"/>
        </w:rPr>
        <w:t>Use this document for your reports to Union Exec, Council, GM and AGM Meetings.</w:t>
      </w: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24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 xml:space="preserve">Name: </w:t>
            </w:r>
            <w:r>
              <w:rPr>
                <w:rFonts w:ascii="Arial" w:hAnsi="Arial"/>
                <w:b w:val="1"/>
                <w:bCs w:val="1"/>
                <w:rtl w:val="0"/>
                <w:lang w:val="en-US"/>
              </w:rPr>
              <w:t>Tasnima Uddin</w:t>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rtl w:val="0"/>
                <w:lang w:val="en-US"/>
              </w:rPr>
              <w:t>Position:</w:t>
            </w:r>
            <w:r>
              <w:rPr>
                <w:rFonts w:ascii="Arial" w:hAnsi="Arial"/>
                <w:b w:val="1"/>
                <w:bCs w:val="1"/>
                <w:rtl w:val="0"/>
                <w:lang w:val="en-US"/>
              </w:rPr>
              <w:t xml:space="preserve"> BME Officer </w:t>
            </w:r>
          </w:p>
        </w:tc>
      </w:tr>
      <w:tr>
        <w:tblPrEx>
          <w:shd w:val="clear" w:color="auto" w:fill="d0ddef"/>
        </w:tblPrEx>
        <w:trPr>
          <w:trHeight w:val="24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2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Issues</w:t>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Summary &amp; Action Taken / Ongoing / Planned</w:t>
            </w:r>
          </w:p>
        </w:tc>
      </w:tr>
      <w:tr>
        <w:tblPrEx>
          <w:shd w:val="clear" w:color="auto" w:fill="d0ddef"/>
        </w:tblPrEx>
        <w:trPr>
          <w:trHeight w:val="168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Arial" w:hAnsi="Arial"/>
                <w:rtl w:val="0"/>
                <w:lang w:val="en-US"/>
              </w:rPr>
              <w:t>Introducing the BDS campaign at our university.</w:t>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have submitted policy also have a meeting booked with various BDS campaigners, as our university unlike many others have no academic links to any Israeli institutions, the ongoing plan is to raise awareness and get involved with AL ASQA week at City University.</w:t>
            </w:r>
          </w:p>
        </w:tc>
      </w:tr>
      <w:tr>
        <w:tblPrEx>
          <w:shd w:val="clear" w:color="auto" w:fill="d0ddef"/>
        </w:tblPrEx>
        <w:trPr>
          <w:trHeight w:val="216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lang w:val="en-US"/>
              </w:rPr>
            </w:pPr>
            <w:r>
              <w:rPr>
                <w:rFonts w:ascii="Arial" w:hAnsi="Arial"/>
                <w:rtl w:val="0"/>
                <w:lang w:val="en-US"/>
              </w:rPr>
              <w:t>Hold more events and talks for students of colour.</w:t>
            </w: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pPr>
            <w:r>
              <w:rPr>
                <w:rFonts w:ascii="Arial" w:cs="Arial" w:hAnsi="Arial" w:eastAsia="Arial"/>
                <w:b w:val="1"/>
                <w:bCs w:val="1"/>
                <w:u w:val="single"/>
                <w:lang w:val="en-US"/>
              </w:rPr>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Have a spoken word performance and talk lined up for the early weeks of December on the 1971 Bangladeshi Genocide. Also have various other talks lined up throughout the year on celebrating students of colour.</w:t>
            </w:r>
          </w:p>
        </w:tc>
      </w:tr>
      <w:tr>
        <w:tblPrEx>
          <w:shd w:val="clear" w:color="auto" w:fill="d0ddef"/>
        </w:tblPrEx>
        <w:trPr>
          <w:trHeight w:val="168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Arial" w:hAnsi="Arial"/>
                <w:rtl w:val="0"/>
                <w:lang w:val="en-US"/>
              </w:rPr>
              <w:t xml:space="preserve">Introduce the Why is my curriculum white campaign to city university. </w:t>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Have had various meetings with other BME officers at different universities on how to best implement this, again this is ongoing and will be throughout the Year, have talked to the NUS Black students officer in helping to introduce this at city university, have submitted a policy for this.</w:t>
            </w:r>
          </w:p>
        </w:tc>
      </w:tr>
      <w:tr>
        <w:tblPrEx>
          <w:shd w:val="clear" w:color="auto" w:fill="d0ddef"/>
        </w:tblPrEx>
        <w:trPr>
          <w:trHeight w:val="192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pPr>
            <w:r>
              <w:rPr>
                <w:rFonts w:ascii="Arial" w:cs="Arial" w:hAnsi="Arial" w:eastAsia="Arial"/>
                <w:b w:val="1"/>
                <w:bCs w:val="1"/>
                <w:u w:val="single"/>
                <w:lang w:val="en-US"/>
              </w:rPr>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923" w:hRule="atLeast"/>
        </w:trPr>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rPr>
                <w:rFonts w:ascii="Arial" w:cs="Arial" w:hAnsi="Arial" w:eastAsia="Arial"/>
                <w:b w:val="1"/>
                <w:bCs w:val="1"/>
                <w:u w:val="single"/>
                <w:lang w:val="en-US"/>
              </w:rPr>
            </w:pPr>
          </w:p>
          <w:p>
            <w:pPr>
              <w:pStyle w:val="Body"/>
              <w:spacing w:after="0" w:line="240" w:lineRule="auto"/>
              <w:jc w:val="center"/>
            </w:pPr>
            <w:r>
              <w:rPr>
                <w:rFonts w:ascii="Arial" w:cs="Arial" w:hAnsi="Arial" w:eastAsia="Arial"/>
                <w:b w:val="1"/>
                <w:bCs w:val="1"/>
                <w:u w:val="single"/>
                <w:lang w:val="en-US"/>
              </w:rPr>
            </w:r>
          </w:p>
        </w:tc>
        <w:tc>
          <w:tcPr>
            <w:tcW w:type="dxa" w:w="45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bl>
    <w:p>
      <w:pPr>
        <w:pStyle w:val="Body"/>
        <w:widowControl w:val="0"/>
        <w:spacing w:line="240" w:lineRule="auto"/>
        <w:jc w:val="center"/>
        <w:rPr>
          <w:rFonts w:ascii="Arial" w:cs="Arial" w:hAnsi="Arial" w:eastAsia="Arial"/>
        </w:rPr>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right"/>
    </w:pPr>
    <w:r>
      <w:drawing>
        <wp:inline distT="0" distB="0" distL="0" distR="0">
          <wp:extent cx="1855634" cy="6766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55634" cy="676698"/>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